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222" w:rsidRDefault="00382222" w:rsidP="00382222">
      <w:pPr>
        <w:pStyle w:val="Normaalweb"/>
        <w:rPr>
          <w:rFonts w:ascii="Arial" w:hAnsi="Arial" w:cs="Arial"/>
          <w:b/>
          <w:bCs/>
          <w:sz w:val="22"/>
        </w:rPr>
      </w:pPr>
    </w:p>
    <w:p w:rsidR="00382222" w:rsidRDefault="00382222" w:rsidP="00382222">
      <w:pPr>
        <w:pStyle w:val="Normaalweb"/>
        <w:rPr>
          <w:rFonts w:ascii="Arial" w:hAnsi="Arial" w:cs="Arial"/>
          <w:b/>
          <w:bCs/>
          <w:sz w:val="22"/>
        </w:rPr>
      </w:pPr>
      <w:r>
        <w:rPr>
          <w:rFonts w:ascii="Arial" w:hAnsi="Arial" w:cs="Arial"/>
          <w:b/>
          <w:bCs/>
          <w:sz w:val="22"/>
        </w:rPr>
        <w:t>ALGEMENE VOORWAARDEN</w:t>
      </w:r>
    </w:p>
    <w:p w:rsidR="00382222" w:rsidRDefault="00382222" w:rsidP="00382222">
      <w:pPr>
        <w:pStyle w:val="Normaalweb"/>
        <w:rPr>
          <w:rFonts w:ascii="Arial" w:hAnsi="Arial" w:cs="Arial"/>
          <w:b/>
          <w:bCs/>
          <w:sz w:val="22"/>
          <w:u w:val="single"/>
        </w:rPr>
      </w:pPr>
      <w:r>
        <w:rPr>
          <w:rFonts w:ascii="Arial" w:hAnsi="Arial" w:cs="Arial"/>
          <w:b/>
          <w:bCs/>
          <w:sz w:val="22"/>
          <w:u w:val="single"/>
        </w:rPr>
        <w:t>1.</w:t>
      </w:r>
      <w:r>
        <w:rPr>
          <w:rFonts w:ascii="Arial" w:hAnsi="Arial" w:cs="Arial"/>
          <w:b/>
          <w:bCs/>
          <w:sz w:val="22"/>
          <w:u w:val="single"/>
        </w:rPr>
        <w:tab/>
        <w:t>ALGEMENE VOORWAARDEN VOOR DE BEROEPSAANSPRAKELIJKHEID</w:t>
      </w:r>
    </w:p>
    <w:p w:rsidR="00382222" w:rsidRDefault="00382222" w:rsidP="00382222">
      <w:pPr>
        <w:pStyle w:val="Normaalweb"/>
        <w:rPr>
          <w:rFonts w:ascii="Arial" w:hAnsi="Arial" w:cs="Arial"/>
          <w:sz w:val="22"/>
        </w:rPr>
      </w:pPr>
      <w:r>
        <w:rPr>
          <w:rFonts w:ascii="Arial" w:hAnsi="Arial" w:cs="Arial"/>
          <w:b/>
          <w:bCs/>
          <w:sz w:val="22"/>
        </w:rPr>
        <w:t>Artikel 1</w:t>
      </w:r>
      <w:r>
        <w:rPr>
          <w:rFonts w:ascii="Arial" w:hAnsi="Arial" w:cs="Arial"/>
          <w:sz w:val="22"/>
        </w:rPr>
        <w:t xml:space="preserve"> </w:t>
      </w:r>
      <w:r>
        <w:rPr>
          <w:rFonts w:ascii="Arial" w:hAnsi="Arial" w:cs="Arial"/>
          <w:sz w:val="22"/>
        </w:rPr>
        <w:br/>
        <w:t xml:space="preserve">Overeenkomstig de voorschriften van de KNB (Koninklijke Notariële Beroepsorganisatie) heeft elke notaris die lid is van de KNB zijn beroepsaansprakelijkheid verzekerd in overeenstemming met hetgeen voor een notaris redelijkerwijs door verzekering valt te dekken.  </w:t>
      </w:r>
    </w:p>
    <w:p w:rsidR="00382222" w:rsidRDefault="00382222" w:rsidP="00382222">
      <w:pPr>
        <w:pStyle w:val="Tekstzonderopmaak"/>
        <w:rPr>
          <w:rFonts w:ascii="Arial" w:hAnsi="Arial" w:cs="Arial"/>
          <w:i/>
          <w:iCs/>
          <w:sz w:val="22"/>
        </w:rPr>
      </w:pPr>
      <w:r>
        <w:rPr>
          <w:rFonts w:ascii="Arial" w:hAnsi="Arial" w:cs="Arial"/>
          <w:b/>
          <w:bCs/>
        </w:rPr>
        <w:t>Artikel 2</w:t>
      </w:r>
      <w:r>
        <w:rPr>
          <w:rFonts w:ascii="Arial" w:hAnsi="Arial" w:cs="Arial"/>
        </w:rPr>
        <w:t xml:space="preserve"> </w:t>
      </w:r>
      <w:r>
        <w:rPr>
          <w:rFonts w:ascii="Arial" w:hAnsi="Arial" w:cs="Arial"/>
        </w:rPr>
        <w:br/>
      </w:r>
      <w:r>
        <w:rPr>
          <w:rFonts w:ascii="Arial" w:hAnsi="Arial" w:cs="Arial"/>
          <w:i/>
          <w:iCs/>
          <w:sz w:val="22"/>
        </w:rPr>
        <w:t xml:space="preserve">De </w:t>
      </w:r>
      <w:r>
        <w:rPr>
          <w:rFonts w:ascii="Arial" w:hAnsi="Arial" w:cs="Arial"/>
          <w:sz w:val="22"/>
        </w:rPr>
        <w:t xml:space="preserve">verzekeringsvoorwaarden van deze door de KNB voorgeschreven verzekering zijn als volgt:  - </w:t>
      </w:r>
      <w:r>
        <w:rPr>
          <w:rFonts w:ascii="Arial" w:hAnsi="Arial" w:cs="Arial"/>
          <w:i/>
          <w:iCs/>
          <w:sz w:val="22"/>
        </w:rPr>
        <w:t>verzekerde som:</w:t>
      </w:r>
      <w:r>
        <w:rPr>
          <w:rFonts w:ascii="Arial" w:hAnsi="Arial" w:cs="Arial"/>
          <w:sz w:val="22"/>
        </w:rPr>
        <w:t xml:space="preserve"> € 25.000.000,- als maximum per gebeurtenis per notaris per jaar;</w:t>
      </w:r>
      <w:r>
        <w:rPr>
          <w:rFonts w:ascii="Arial" w:hAnsi="Arial" w:cs="Arial"/>
          <w:i/>
          <w:iCs/>
          <w:sz w:val="22"/>
        </w:rPr>
        <w:t xml:space="preserve"> </w:t>
      </w:r>
    </w:p>
    <w:p w:rsidR="00382222" w:rsidRDefault="00382222" w:rsidP="00382222">
      <w:pPr>
        <w:pStyle w:val="Tekstzonderopmaak"/>
        <w:rPr>
          <w:rFonts w:ascii="Arial" w:hAnsi="Arial" w:cs="Arial"/>
          <w:i/>
          <w:iCs/>
          <w:sz w:val="22"/>
        </w:rPr>
      </w:pPr>
      <w:r>
        <w:rPr>
          <w:rFonts w:ascii="Arial" w:hAnsi="Arial" w:cs="Arial"/>
          <w:i/>
          <w:iCs/>
          <w:sz w:val="22"/>
        </w:rPr>
        <w:t>- jaarmaximum:</w:t>
      </w:r>
      <w:r>
        <w:rPr>
          <w:rFonts w:ascii="Arial" w:hAnsi="Arial" w:cs="Arial"/>
          <w:sz w:val="22"/>
        </w:rPr>
        <w:t xml:space="preserve"> € 50.000.000,- per verzekeringsjaar en per notaris;</w:t>
      </w:r>
      <w:r>
        <w:rPr>
          <w:rFonts w:ascii="Arial" w:hAnsi="Arial" w:cs="Arial"/>
          <w:i/>
          <w:iCs/>
          <w:sz w:val="22"/>
        </w:rPr>
        <w:t xml:space="preserve"> </w:t>
      </w:r>
    </w:p>
    <w:p w:rsidR="00382222" w:rsidRDefault="00382222" w:rsidP="00382222">
      <w:pPr>
        <w:pStyle w:val="Tekstzonderopmaak"/>
        <w:rPr>
          <w:rFonts w:ascii="Arial" w:hAnsi="Arial" w:cs="Arial"/>
          <w:sz w:val="22"/>
        </w:rPr>
      </w:pPr>
      <w:r>
        <w:rPr>
          <w:rFonts w:ascii="Arial" w:hAnsi="Arial" w:cs="Arial"/>
          <w:i/>
          <w:iCs/>
          <w:sz w:val="22"/>
        </w:rPr>
        <w:t>- verzekerden:</w:t>
      </w:r>
      <w:r>
        <w:rPr>
          <w:rFonts w:ascii="Arial" w:hAnsi="Arial" w:cs="Arial"/>
          <w:sz w:val="22"/>
        </w:rPr>
        <w:t xml:space="preserve"> notarissen, waarnemend (kandidaat-)notarissen, oud-notarissen en erfgenamen  </w:t>
      </w:r>
      <w:r>
        <w:rPr>
          <w:rFonts w:ascii="Arial" w:hAnsi="Arial" w:cs="Arial"/>
          <w:sz w:val="22"/>
        </w:rPr>
        <w:br/>
        <w:t xml:space="preserve">  van overleden notarissen in Nederland. </w:t>
      </w:r>
    </w:p>
    <w:p w:rsidR="00382222" w:rsidRDefault="00382222" w:rsidP="00382222">
      <w:pPr>
        <w:rPr>
          <w:rFonts w:ascii="Arial" w:hAnsi="Arial" w:cs="Arial"/>
          <w:b/>
          <w:bCs/>
          <w:sz w:val="22"/>
        </w:rPr>
      </w:pPr>
    </w:p>
    <w:p w:rsidR="00382222" w:rsidRDefault="00382222" w:rsidP="00382222">
      <w:pPr>
        <w:rPr>
          <w:rFonts w:ascii="Arial" w:hAnsi="Arial" w:cs="Arial"/>
          <w:sz w:val="22"/>
        </w:rPr>
      </w:pPr>
      <w:r>
        <w:rPr>
          <w:rFonts w:ascii="Arial" w:hAnsi="Arial" w:cs="Arial"/>
          <w:b/>
          <w:bCs/>
          <w:sz w:val="22"/>
        </w:rPr>
        <w:t>Artikel 3</w:t>
      </w:r>
      <w:r>
        <w:rPr>
          <w:rFonts w:ascii="Arial" w:hAnsi="Arial" w:cs="Arial"/>
          <w:sz w:val="22"/>
        </w:rPr>
        <w:t xml:space="preserve"> </w:t>
      </w:r>
      <w:r>
        <w:rPr>
          <w:rFonts w:ascii="Arial" w:hAnsi="Arial" w:cs="Arial"/>
          <w:sz w:val="22"/>
        </w:rPr>
        <w:br/>
        <w:t xml:space="preserve">Indien in de werkzaamheden, die worden verricht ter uitvoering van de aan de notaris gegeven opdracht, een of meer fouten zijn gemaakt, is de met betrekking tot die werkzaamheden aan de opdrachtgever(s) en derden te betalen totale schadevergoeding beperkt tot het bedrag waarvoor de aansprakelijkheidsverzekering in voorkomend geval de notaris aanspraak op uitkering geeft vermeerderd met het bedrag van het eigen risico dat volgens de verzekeringsvoorwaarden niet ten laste van de verzekeraar(s) is.  </w:t>
      </w:r>
    </w:p>
    <w:p w:rsidR="00382222" w:rsidRDefault="00382222" w:rsidP="00382222">
      <w:pPr>
        <w:rPr>
          <w:rFonts w:ascii="Arial" w:hAnsi="Arial" w:cs="Arial"/>
          <w:b/>
          <w:bCs/>
          <w:sz w:val="22"/>
        </w:rPr>
      </w:pPr>
    </w:p>
    <w:p w:rsidR="00382222" w:rsidRDefault="00382222" w:rsidP="00382222">
      <w:pPr>
        <w:rPr>
          <w:rFonts w:ascii="Arial" w:hAnsi="Arial" w:cs="Arial"/>
          <w:sz w:val="22"/>
        </w:rPr>
      </w:pPr>
      <w:r>
        <w:rPr>
          <w:rFonts w:ascii="Arial" w:hAnsi="Arial" w:cs="Arial"/>
          <w:b/>
          <w:bCs/>
          <w:sz w:val="22"/>
        </w:rPr>
        <w:t>Artikel 4</w:t>
      </w:r>
      <w:r>
        <w:rPr>
          <w:rFonts w:ascii="Arial" w:hAnsi="Arial" w:cs="Arial"/>
          <w:sz w:val="22"/>
        </w:rPr>
        <w:t xml:space="preserve"> </w:t>
      </w:r>
      <w:r>
        <w:rPr>
          <w:rFonts w:ascii="Arial" w:hAnsi="Arial" w:cs="Arial"/>
          <w:sz w:val="22"/>
        </w:rPr>
        <w:br/>
        <w:t>De in artikel 3 omschreven aansprakelijkheidsbeperking geldt tevens voor het geval de notaris aansprakelijk is voor fouten van door hem ingeschakelde derden of voor het niet deugdelijk functioneren van door hem bij de uitvoering van de opdracht gebruikte apparatuur, software, gegevensbestanden, registers of andere zaken, geen uitgezonderd.</w:t>
      </w:r>
    </w:p>
    <w:p w:rsidR="00382222" w:rsidRDefault="00382222" w:rsidP="00382222">
      <w:pPr>
        <w:pStyle w:val="Normaalweb"/>
        <w:spacing w:before="0" w:beforeAutospacing="0" w:after="0" w:afterAutospacing="0"/>
        <w:rPr>
          <w:rFonts w:ascii="Arial" w:hAnsi="Arial" w:cs="Arial"/>
          <w:b/>
          <w:bCs/>
          <w:sz w:val="22"/>
        </w:rPr>
      </w:pPr>
    </w:p>
    <w:p w:rsidR="00382222" w:rsidRDefault="00382222" w:rsidP="00382222">
      <w:pPr>
        <w:pStyle w:val="Normaalweb"/>
        <w:spacing w:before="0" w:beforeAutospacing="0" w:after="0" w:afterAutospacing="0"/>
        <w:rPr>
          <w:rFonts w:ascii="Arial" w:hAnsi="Arial" w:cs="Arial"/>
          <w:sz w:val="22"/>
        </w:rPr>
      </w:pPr>
      <w:r>
        <w:rPr>
          <w:rFonts w:ascii="Arial" w:hAnsi="Arial" w:cs="Arial"/>
          <w:b/>
          <w:bCs/>
          <w:sz w:val="22"/>
        </w:rPr>
        <w:t>Artikel 5</w:t>
      </w:r>
      <w:r>
        <w:rPr>
          <w:rFonts w:ascii="Arial" w:hAnsi="Arial" w:cs="Arial"/>
          <w:sz w:val="22"/>
        </w:rPr>
        <w:t xml:space="preserve"> </w:t>
      </w:r>
      <w:r>
        <w:rPr>
          <w:rFonts w:ascii="Arial" w:hAnsi="Arial" w:cs="Arial"/>
          <w:sz w:val="22"/>
        </w:rPr>
        <w:br/>
        <w:t xml:space="preserve">De aansprakelijkheidsbeperking als omschreven in artikel 3 geldt ook indien de notaris ten onrechte zijn dienst heeft geweigerd en hieruit schade is voortgevloeid. </w:t>
      </w:r>
    </w:p>
    <w:p w:rsidR="00382222" w:rsidRDefault="00382222" w:rsidP="00382222">
      <w:pPr>
        <w:pStyle w:val="Normaalweb"/>
        <w:spacing w:before="0" w:beforeAutospacing="0" w:after="0" w:afterAutospacing="0"/>
        <w:rPr>
          <w:rFonts w:ascii="Arial" w:hAnsi="Arial" w:cs="Arial"/>
          <w:b/>
          <w:bCs/>
          <w:sz w:val="22"/>
        </w:rPr>
      </w:pPr>
    </w:p>
    <w:p w:rsidR="00382222" w:rsidRDefault="00382222" w:rsidP="00382222">
      <w:pPr>
        <w:pStyle w:val="Normaalweb"/>
        <w:spacing w:before="0" w:beforeAutospacing="0" w:after="0" w:afterAutospacing="0"/>
        <w:rPr>
          <w:rFonts w:ascii="Arial" w:hAnsi="Arial" w:cs="Arial"/>
          <w:sz w:val="22"/>
        </w:rPr>
      </w:pPr>
      <w:r>
        <w:rPr>
          <w:rFonts w:ascii="Arial" w:hAnsi="Arial" w:cs="Arial"/>
          <w:b/>
          <w:bCs/>
          <w:sz w:val="22"/>
        </w:rPr>
        <w:t>Artikel 6</w:t>
      </w:r>
      <w:r>
        <w:rPr>
          <w:rFonts w:ascii="Arial" w:hAnsi="Arial" w:cs="Arial"/>
          <w:sz w:val="22"/>
        </w:rPr>
        <w:t xml:space="preserve"> </w:t>
      </w:r>
      <w:r>
        <w:rPr>
          <w:rFonts w:ascii="Arial" w:hAnsi="Arial" w:cs="Arial"/>
          <w:sz w:val="22"/>
        </w:rPr>
        <w:br/>
        <w:t xml:space="preserve">De aansprakelijkheidsbeperking als opgenomen in de artikelen 3, 4 en 5 van deze voorwaarden is mede gemaakt ten behoeve van de waarnemer van de notaris en allen die op zijn kantoor werkzaam zijn, zodat dezen zich evenzeer op deze aansprakelijkheidsbeperking kunnen beroepen.  </w:t>
      </w:r>
    </w:p>
    <w:p w:rsidR="00382222" w:rsidRDefault="00382222" w:rsidP="00382222">
      <w:pPr>
        <w:rPr>
          <w:rFonts w:ascii="Arial" w:hAnsi="Arial" w:cs="Arial"/>
          <w:b/>
          <w:bCs/>
          <w:sz w:val="22"/>
        </w:rPr>
      </w:pPr>
    </w:p>
    <w:p w:rsidR="00382222" w:rsidRDefault="00382222" w:rsidP="00382222">
      <w:pPr>
        <w:rPr>
          <w:rFonts w:ascii="Arial" w:hAnsi="Arial" w:cs="Arial"/>
          <w:sz w:val="22"/>
        </w:rPr>
      </w:pPr>
      <w:r>
        <w:rPr>
          <w:rFonts w:ascii="Arial" w:hAnsi="Arial" w:cs="Arial"/>
          <w:b/>
          <w:bCs/>
          <w:sz w:val="22"/>
        </w:rPr>
        <w:t>Artikel 7</w:t>
      </w:r>
      <w:r>
        <w:rPr>
          <w:rFonts w:ascii="Arial" w:hAnsi="Arial" w:cs="Arial"/>
          <w:sz w:val="22"/>
        </w:rPr>
        <w:t xml:space="preserve"> </w:t>
      </w:r>
      <w:r>
        <w:rPr>
          <w:rFonts w:ascii="Arial" w:hAnsi="Arial" w:cs="Arial"/>
          <w:sz w:val="22"/>
        </w:rPr>
        <w:br/>
        <w:t>Op de aansprakelijkheid van de notaris, zijn waarnemer en zijn medewerkers in de zin van artikel 6 Nederlands recht van toepassing. Geschillen zullen uitsluitend worden beslecht door de bevoegde Nederlandse rechter.</w:t>
      </w:r>
    </w:p>
    <w:p w:rsidR="00382222" w:rsidRDefault="00382222" w:rsidP="00382222">
      <w:pPr>
        <w:rPr>
          <w:rFonts w:ascii="Arial" w:hAnsi="Arial" w:cs="Arial"/>
          <w:b/>
          <w:caps/>
          <w:sz w:val="22"/>
        </w:rPr>
      </w:pPr>
    </w:p>
    <w:p w:rsidR="00382222" w:rsidRDefault="00382222" w:rsidP="00382222">
      <w:pPr>
        <w:rPr>
          <w:rFonts w:ascii="Arial" w:hAnsi="Arial" w:cs="Arial"/>
          <w:b/>
          <w:caps/>
          <w:sz w:val="22"/>
          <w:u w:val="single"/>
        </w:rPr>
      </w:pPr>
      <w:r>
        <w:rPr>
          <w:rFonts w:ascii="Arial" w:hAnsi="Arial" w:cs="Arial"/>
          <w:b/>
          <w:caps/>
          <w:sz w:val="22"/>
          <w:u w:val="single"/>
        </w:rPr>
        <w:br w:type="page"/>
      </w:r>
    </w:p>
    <w:p w:rsidR="00382222" w:rsidRDefault="00382222" w:rsidP="00382222">
      <w:pPr>
        <w:rPr>
          <w:rFonts w:ascii="Arial" w:hAnsi="Arial" w:cs="Arial"/>
          <w:b/>
          <w:caps/>
          <w:sz w:val="22"/>
          <w:u w:val="single"/>
        </w:rPr>
      </w:pPr>
    </w:p>
    <w:p w:rsidR="00382222" w:rsidRDefault="00382222" w:rsidP="00382222">
      <w:pPr>
        <w:rPr>
          <w:rFonts w:ascii="Arial" w:hAnsi="Arial" w:cs="Arial"/>
          <w:b/>
          <w:caps/>
          <w:sz w:val="22"/>
          <w:u w:val="single"/>
        </w:rPr>
      </w:pPr>
    </w:p>
    <w:p w:rsidR="00382222" w:rsidRDefault="00382222" w:rsidP="00382222">
      <w:pPr>
        <w:rPr>
          <w:rFonts w:ascii="Arial" w:hAnsi="Arial" w:cs="Arial"/>
          <w:b/>
          <w:caps/>
          <w:sz w:val="22"/>
          <w:u w:val="single"/>
        </w:rPr>
      </w:pPr>
      <w:r>
        <w:rPr>
          <w:rFonts w:ascii="Arial" w:hAnsi="Arial" w:cs="Arial"/>
          <w:b/>
          <w:caps/>
          <w:sz w:val="22"/>
          <w:u w:val="single"/>
        </w:rPr>
        <w:t>2.</w:t>
      </w:r>
      <w:r>
        <w:rPr>
          <w:rFonts w:ascii="Arial" w:hAnsi="Arial" w:cs="Arial"/>
          <w:b/>
          <w:caps/>
          <w:sz w:val="22"/>
          <w:u w:val="single"/>
        </w:rPr>
        <w:tab/>
        <w:t>ALGEMENE VOORWAARDEN Varekamp NotARiaat</w:t>
      </w:r>
    </w:p>
    <w:p w:rsidR="00382222" w:rsidRDefault="00382222" w:rsidP="00382222">
      <w:pPr>
        <w:rPr>
          <w:rFonts w:ascii="Arial" w:hAnsi="Arial" w:cs="Arial"/>
          <w:caps/>
          <w:sz w:val="22"/>
        </w:rPr>
      </w:pPr>
    </w:p>
    <w:p w:rsidR="00382222" w:rsidRDefault="00382222" w:rsidP="00382222">
      <w:pPr>
        <w:rPr>
          <w:rFonts w:ascii="Arial" w:hAnsi="Arial" w:cs="Arial"/>
          <w:b/>
          <w:sz w:val="22"/>
        </w:rPr>
      </w:pPr>
      <w:r>
        <w:rPr>
          <w:rFonts w:ascii="Arial" w:hAnsi="Arial" w:cs="Arial"/>
          <w:b/>
          <w:sz w:val="22"/>
        </w:rPr>
        <w:t>Toepasselijkheid</w:t>
      </w:r>
    </w:p>
    <w:p w:rsidR="00382222" w:rsidRDefault="00382222" w:rsidP="00382222">
      <w:pPr>
        <w:rPr>
          <w:rFonts w:ascii="Arial" w:hAnsi="Arial" w:cs="Arial"/>
          <w:sz w:val="22"/>
        </w:rPr>
      </w:pPr>
      <w:r>
        <w:rPr>
          <w:rFonts w:ascii="Arial" w:hAnsi="Arial" w:cs="Arial"/>
          <w:sz w:val="22"/>
        </w:rPr>
        <w:t>Artikel 1</w:t>
      </w:r>
    </w:p>
    <w:p w:rsidR="00382222" w:rsidRDefault="00382222" w:rsidP="00382222">
      <w:pPr>
        <w:pStyle w:val="Plattetekst"/>
        <w:tabs>
          <w:tab w:val="clear" w:pos="-1644"/>
          <w:tab w:val="clear" w:pos="-924"/>
          <w:tab w:val="clear" w:pos="624"/>
          <w:tab w:val="clear" w:pos="4478"/>
          <w:tab w:val="clear" w:pos="6860"/>
        </w:tabs>
        <w:rPr>
          <w:rFonts w:ascii="Arial" w:hAnsi="Arial" w:cs="Arial"/>
        </w:rPr>
      </w:pPr>
      <w:r>
        <w:rPr>
          <w:rFonts w:ascii="Arial" w:hAnsi="Arial" w:cs="Arial"/>
        </w:rPr>
        <w:t>Deze Algemene Voorwaarden zijn van toepassing op alle overeenkomsten tot het verrichten van werkzaamheden (de opdracht) die tussen u en ons kantoor worden gesloten.</w:t>
      </w:r>
    </w:p>
    <w:p w:rsidR="00382222" w:rsidRDefault="00382222" w:rsidP="00382222">
      <w:pPr>
        <w:rPr>
          <w:rFonts w:ascii="Arial" w:hAnsi="Arial" w:cs="Arial"/>
          <w:sz w:val="22"/>
        </w:rPr>
      </w:pPr>
    </w:p>
    <w:p w:rsidR="00382222" w:rsidRDefault="00382222" w:rsidP="00382222">
      <w:pPr>
        <w:rPr>
          <w:rFonts w:ascii="Arial" w:hAnsi="Arial" w:cs="Arial"/>
          <w:b/>
          <w:sz w:val="22"/>
        </w:rPr>
      </w:pPr>
      <w:r>
        <w:rPr>
          <w:rFonts w:ascii="Arial" w:hAnsi="Arial" w:cs="Arial"/>
          <w:b/>
          <w:sz w:val="22"/>
        </w:rPr>
        <w:t>Wettelijke vereisten</w:t>
      </w:r>
    </w:p>
    <w:p w:rsidR="00382222" w:rsidRDefault="00382222" w:rsidP="00382222">
      <w:pPr>
        <w:rPr>
          <w:rFonts w:ascii="Arial" w:hAnsi="Arial" w:cs="Arial"/>
          <w:sz w:val="22"/>
        </w:rPr>
      </w:pPr>
      <w:r>
        <w:rPr>
          <w:rFonts w:ascii="Arial" w:hAnsi="Arial" w:cs="Arial"/>
          <w:sz w:val="22"/>
        </w:rPr>
        <w:t>Artikel 2</w:t>
      </w:r>
    </w:p>
    <w:p w:rsidR="00382222" w:rsidRDefault="00382222" w:rsidP="00382222">
      <w:pPr>
        <w:rPr>
          <w:rFonts w:ascii="Arial" w:hAnsi="Arial" w:cs="Arial"/>
          <w:sz w:val="22"/>
        </w:rPr>
      </w:pPr>
      <w:r>
        <w:rPr>
          <w:rFonts w:ascii="Arial" w:hAnsi="Arial" w:cs="Arial"/>
          <w:sz w:val="22"/>
        </w:rPr>
        <w:t>Bij de uitvoering van de werkzaamheden zijn wij gebonden aan alle wettelijke verplichtingen en wel speciaal de bepalingen van de Wet op het Notarisambt (WNA) en de Wet ter voorkoming van witwassen en financieren van terrorisme (WWFT). Over de laatste wet is een brochure op verzoek beschikbaar.</w:t>
      </w:r>
    </w:p>
    <w:p w:rsidR="00382222" w:rsidRDefault="00382222" w:rsidP="00382222">
      <w:pPr>
        <w:rPr>
          <w:rFonts w:ascii="Arial" w:hAnsi="Arial" w:cs="Arial"/>
          <w:sz w:val="22"/>
        </w:rPr>
      </w:pPr>
    </w:p>
    <w:p w:rsidR="00382222" w:rsidRDefault="00382222" w:rsidP="00382222">
      <w:pPr>
        <w:rPr>
          <w:rFonts w:ascii="Arial" w:hAnsi="Arial" w:cs="Arial"/>
          <w:sz w:val="22"/>
        </w:rPr>
      </w:pPr>
      <w:r>
        <w:rPr>
          <w:rFonts w:ascii="Arial" w:hAnsi="Arial" w:cs="Arial"/>
          <w:sz w:val="22"/>
        </w:rPr>
        <w:t xml:space="preserve">In verband met de wet WWFT accepteren wij geen betalingen met contant geld boven </w:t>
      </w:r>
    </w:p>
    <w:p w:rsidR="00382222" w:rsidRDefault="00382222" w:rsidP="00382222">
      <w:pPr>
        <w:rPr>
          <w:rFonts w:ascii="Arial" w:hAnsi="Arial" w:cs="Arial"/>
          <w:sz w:val="22"/>
        </w:rPr>
      </w:pPr>
      <w:r>
        <w:rPr>
          <w:rFonts w:ascii="Arial" w:hAnsi="Arial" w:cs="Arial"/>
          <w:sz w:val="22"/>
        </w:rPr>
        <w:t xml:space="preserve">€ 1.000,00. Door u van ons te ontvangen gelden die zijn vermeld op onze definitieve afrekening mogen uitsluitend op een bankrekening ten name van uzelf worden overgemaakt. Dit nummer dient u van te voren op te geven. Deze gelden boeken wij voorzover het registergoed transacties betreft, niet eerder over dan op de eerste werkdag na het tijdstip van aanbieding bij het kadaster voorzover daarbij geen bijzonderheden zijn geconstateerd en alsdan het bewijs van inschrijving is ontvangen. </w:t>
      </w:r>
    </w:p>
    <w:p w:rsidR="00382222" w:rsidRDefault="00382222" w:rsidP="00382222">
      <w:pPr>
        <w:rPr>
          <w:rFonts w:ascii="Arial" w:hAnsi="Arial" w:cs="Arial"/>
          <w:sz w:val="22"/>
        </w:rPr>
      </w:pPr>
      <w:r>
        <w:rPr>
          <w:rFonts w:ascii="Arial" w:hAnsi="Arial" w:cs="Arial"/>
          <w:sz w:val="22"/>
        </w:rPr>
        <w:t>Het is niet toegestaan om als rechthebbende uw vordering op de notaris te cederen of verpanden aan (een) derde(n).</w:t>
      </w:r>
    </w:p>
    <w:p w:rsidR="00382222" w:rsidRDefault="00382222" w:rsidP="00382222">
      <w:pPr>
        <w:rPr>
          <w:rFonts w:ascii="Arial" w:hAnsi="Arial" w:cs="Arial"/>
          <w:sz w:val="22"/>
        </w:rPr>
      </w:pPr>
    </w:p>
    <w:p w:rsidR="00382222" w:rsidRDefault="00382222" w:rsidP="00382222">
      <w:pPr>
        <w:rPr>
          <w:rFonts w:ascii="Arial" w:hAnsi="Arial" w:cs="Arial"/>
          <w:b/>
          <w:sz w:val="22"/>
        </w:rPr>
      </w:pPr>
      <w:r>
        <w:rPr>
          <w:rFonts w:ascii="Arial" w:hAnsi="Arial" w:cs="Arial"/>
          <w:b/>
          <w:sz w:val="22"/>
        </w:rPr>
        <w:t>Omvang werkzaamheden en tarief</w:t>
      </w:r>
    </w:p>
    <w:p w:rsidR="00382222" w:rsidRDefault="00382222" w:rsidP="00382222">
      <w:pPr>
        <w:pStyle w:val="Inhopg1"/>
        <w:tabs>
          <w:tab w:val="clear" w:pos="1276"/>
          <w:tab w:val="clear" w:pos="9345"/>
        </w:tabs>
        <w:spacing w:before="0" w:after="0"/>
        <w:rPr>
          <w:rFonts w:cs="Arial"/>
          <w:noProof w:val="0"/>
        </w:rPr>
      </w:pPr>
      <w:r>
        <w:rPr>
          <w:rFonts w:cs="Arial"/>
          <w:noProof w:val="0"/>
        </w:rPr>
        <w:t>Artikel 3</w:t>
      </w:r>
    </w:p>
    <w:p w:rsidR="00382222" w:rsidRDefault="00382222" w:rsidP="00382222">
      <w:pPr>
        <w:rPr>
          <w:rFonts w:ascii="Arial" w:hAnsi="Arial" w:cs="Arial"/>
          <w:sz w:val="22"/>
        </w:rPr>
      </w:pPr>
      <w:r>
        <w:rPr>
          <w:rFonts w:ascii="Arial" w:hAnsi="Arial" w:cs="Arial"/>
          <w:sz w:val="22"/>
        </w:rPr>
        <w:t>De werkzaamheden worden door ons verricht conform de beschrijving daarvan zoals vermeld in de vorige hoofdstukken. Het is ter beoordeling van de betrokken notaris of de beschreven werkzaamheden alle dienen te worden gerekend tot zijn taak en op grond daarvan verricht moeten worden. Het tarief, dat geldt voor de te verrichten werkzaamheden en de overige financiële gevolgen zijn beschreven in Hoofdstuk 1 van deze brochure en in de Tarievenbrochure van ons kantoor. De inhoud van Hoofdstuk 1 en de Tarievenbrochure zijn van toepassing op de opdracht.</w:t>
      </w:r>
    </w:p>
    <w:p w:rsidR="00382222" w:rsidRDefault="00382222" w:rsidP="00382222">
      <w:pPr>
        <w:rPr>
          <w:rFonts w:ascii="Arial" w:hAnsi="Arial" w:cs="Arial"/>
          <w:sz w:val="22"/>
        </w:rPr>
      </w:pPr>
    </w:p>
    <w:p w:rsidR="00382222" w:rsidRDefault="00382222" w:rsidP="00382222">
      <w:pPr>
        <w:rPr>
          <w:rFonts w:ascii="Arial" w:hAnsi="Arial" w:cs="Arial"/>
          <w:b/>
          <w:sz w:val="22"/>
        </w:rPr>
      </w:pPr>
      <w:r>
        <w:rPr>
          <w:rFonts w:ascii="Arial" w:hAnsi="Arial" w:cs="Arial"/>
          <w:b/>
          <w:sz w:val="22"/>
        </w:rPr>
        <w:t>De Overeenkomst</w:t>
      </w:r>
    </w:p>
    <w:p w:rsidR="00382222" w:rsidRDefault="00382222" w:rsidP="00382222">
      <w:pPr>
        <w:rPr>
          <w:rFonts w:ascii="Arial" w:hAnsi="Arial" w:cs="Arial"/>
          <w:sz w:val="22"/>
        </w:rPr>
      </w:pPr>
      <w:r>
        <w:rPr>
          <w:rFonts w:ascii="Arial" w:hAnsi="Arial" w:cs="Arial"/>
          <w:sz w:val="22"/>
        </w:rPr>
        <w:t>Artikel 4</w:t>
      </w:r>
    </w:p>
    <w:p w:rsidR="00382222" w:rsidRDefault="00382222" w:rsidP="00382222">
      <w:pPr>
        <w:rPr>
          <w:rFonts w:ascii="Arial" w:hAnsi="Arial" w:cs="Arial"/>
          <w:sz w:val="22"/>
        </w:rPr>
      </w:pPr>
      <w:r>
        <w:rPr>
          <w:rFonts w:ascii="Arial" w:hAnsi="Arial" w:cs="Arial"/>
          <w:sz w:val="22"/>
        </w:rPr>
        <w:t>De opdracht komt tot stand door aanvaarding door u van de beschreven werkzaamheden en het tarief zoals in artikel 3 vermeld en met inachtneming van deze Algemene Voorwaarden. Als de aanvaarding door u mondeling heeft plaatsgevonden zal de opdracht door ons kantoor schriftelijk worden bevestigd.</w:t>
      </w:r>
    </w:p>
    <w:p w:rsidR="00382222" w:rsidRDefault="00382222" w:rsidP="00382222">
      <w:pPr>
        <w:rPr>
          <w:rFonts w:ascii="Arial" w:hAnsi="Arial" w:cs="Arial"/>
          <w:sz w:val="22"/>
        </w:rPr>
      </w:pPr>
      <w:r>
        <w:rPr>
          <w:rFonts w:ascii="Arial" w:hAnsi="Arial" w:cs="Arial"/>
          <w:sz w:val="22"/>
        </w:rPr>
        <w:t>Indien opdracht wordt gegeven tot het verrichten van werkzaamheden ten behoeve van meerdere personen (bijvoorbeeld bij nalatenschappen) komt de overeenkomst tot stand zodra één van hen heeft aanvaard.</w:t>
      </w:r>
    </w:p>
    <w:p w:rsidR="00382222" w:rsidRDefault="00382222" w:rsidP="00382222">
      <w:pPr>
        <w:rPr>
          <w:rFonts w:ascii="Arial" w:hAnsi="Arial" w:cs="Arial"/>
          <w:sz w:val="22"/>
        </w:rPr>
      </w:pPr>
      <w:r>
        <w:rPr>
          <w:rFonts w:ascii="Arial" w:hAnsi="Arial" w:cs="Arial"/>
          <w:sz w:val="22"/>
        </w:rPr>
        <w:t xml:space="preserve">Opdrachtnemer is het </w:t>
      </w:r>
      <w:smartTag w:uri="urn:schemas-microsoft-com:office:smarttags" w:element="PersonName">
        <w:smartTagPr>
          <w:attr w:name="ProductID" w:val="kantoor Varekamp Notariaat."/>
        </w:smartTagPr>
        <w:r>
          <w:rPr>
            <w:rFonts w:ascii="Arial" w:hAnsi="Arial" w:cs="Arial"/>
            <w:sz w:val="22"/>
          </w:rPr>
          <w:t>kantoor Varekamp Notariaat.</w:t>
        </w:r>
      </w:smartTag>
    </w:p>
    <w:p w:rsidR="00382222" w:rsidRDefault="00382222" w:rsidP="00382222">
      <w:pPr>
        <w:rPr>
          <w:rFonts w:ascii="Arial" w:hAnsi="Arial" w:cs="Arial"/>
          <w:sz w:val="22"/>
        </w:rPr>
      </w:pPr>
      <w:r>
        <w:rPr>
          <w:rFonts w:ascii="Arial" w:hAnsi="Arial" w:cs="Arial"/>
          <w:sz w:val="22"/>
        </w:rPr>
        <w:t>Toepasselijkheid van artikel 7:404 en artikel 7:407 lid 2 Burgerlijk Wetboek wordt uitgesloten.</w:t>
      </w:r>
    </w:p>
    <w:p w:rsidR="00382222" w:rsidRDefault="00382222" w:rsidP="00382222">
      <w:pPr>
        <w:rPr>
          <w:rFonts w:ascii="Arial" w:hAnsi="Arial" w:cs="Arial"/>
          <w:sz w:val="22"/>
        </w:rPr>
      </w:pPr>
    </w:p>
    <w:p w:rsidR="00382222" w:rsidRDefault="00382222" w:rsidP="00382222">
      <w:pPr>
        <w:rPr>
          <w:rFonts w:ascii="Arial" w:hAnsi="Arial" w:cs="Arial"/>
          <w:b/>
          <w:sz w:val="22"/>
        </w:rPr>
      </w:pPr>
      <w:r>
        <w:rPr>
          <w:rFonts w:ascii="Arial" w:hAnsi="Arial" w:cs="Arial"/>
          <w:b/>
          <w:sz w:val="22"/>
        </w:rPr>
        <w:t>Duur en beëindiging van de overeenkomst</w:t>
      </w:r>
    </w:p>
    <w:p w:rsidR="00382222" w:rsidRDefault="00382222" w:rsidP="00382222">
      <w:pPr>
        <w:rPr>
          <w:rFonts w:ascii="Arial" w:hAnsi="Arial" w:cs="Arial"/>
          <w:sz w:val="22"/>
        </w:rPr>
      </w:pPr>
      <w:r>
        <w:rPr>
          <w:rFonts w:ascii="Arial" w:hAnsi="Arial" w:cs="Arial"/>
          <w:sz w:val="22"/>
        </w:rPr>
        <w:t>Artikel 5</w:t>
      </w:r>
    </w:p>
    <w:p w:rsidR="00382222" w:rsidRDefault="00382222" w:rsidP="00382222">
      <w:pPr>
        <w:rPr>
          <w:rFonts w:ascii="Arial" w:hAnsi="Arial" w:cs="Arial"/>
          <w:sz w:val="22"/>
        </w:rPr>
      </w:pPr>
      <w:r>
        <w:rPr>
          <w:rFonts w:ascii="Arial" w:hAnsi="Arial" w:cs="Arial"/>
          <w:sz w:val="22"/>
        </w:rPr>
        <w:t>De overeenkomst duurt voort totdat de werkzaamheden door ons kantoor zijn verricht en betaling hiervan heeft plaatsgevonden.</w:t>
      </w:r>
    </w:p>
    <w:p w:rsidR="00382222" w:rsidRDefault="00382222" w:rsidP="00382222">
      <w:pPr>
        <w:rPr>
          <w:rFonts w:ascii="Arial" w:hAnsi="Arial" w:cs="Arial"/>
          <w:sz w:val="22"/>
        </w:rPr>
      </w:pPr>
      <w:r>
        <w:rPr>
          <w:rFonts w:ascii="Arial" w:hAnsi="Arial" w:cs="Arial"/>
          <w:sz w:val="22"/>
        </w:rPr>
        <w:t>Indien u de overeenkomst voordien wenst te beëindigen zullen de tot dan verrichte werkzaamheden en de gemaakte onkosten (verschotten) geheel door u moeten worden voldaan (zie ook Hoofdstuk 1, punt 3).</w:t>
      </w:r>
    </w:p>
    <w:p w:rsidR="00382222" w:rsidRDefault="00382222" w:rsidP="00382222">
      <w:pPr>
        <w:rPr>
          <w:rFonts w:ascii="Arial" w:hAnsi="Arial" w:cs="Arial"/>
          <w:sz w:val="22"/>
        </w:rPr>
      </w:pPr>
    </w:p>
    <w:p w:rsidR="00382222" w:rsidRDefault="00382222" w:rsidP="00382222">
      <w:pPr>
        <w:rPr>
          <w:rFonts w:ascii="Arial" w:hAnsi="Arial" w:cs="Arial"/>
          <w:b/>
          <w:sz w:val="22"/>
        </w:rPr>
      </w:pPr>
    </w:p>
    <w:p w:rsidR="00382222" w:rsidRDefault="00382222" w:rsidP="00382222">
      <w:pPr>
        <w:rPr>
          <w:rFonts w:ascii="Arial" w:hAnsi="Arial" w:cs="Arial"/>
          <w:b/>
          <w:sz w:val="22"/>
        </w:rPr>
      </w:pPr>
      <w:bookmarkStart w:id="0" w:name="_GoBack"/>
      <w:bookmarkEnd w:id="0"/>
      <w:r>
        <w:rPr>
          <w:rFonts w:ascii="Arial" w:hAnsi="Arial" w:cs="Arial"/>
          <w:b/>
          <w:sz w:val="22"/>
        </w:rPr>
        <w:t>Betaling</w:t>
      </w:r>
    </w:p>
    <w:p w:rsidR="00382222" w:rsidRDefault="00382222" w:rsidP="00382222">
      <w:pPr>
        <w:rPr>
          <w:rFonts w:ascii="Arial" w:hAnsi="Arial" w:cs="Arial"/>
          <w:sz w:val="22"/>
        </w:rPr>
      </w:pPr>
      <w:r>
        <w:rPr>
          <w:rFonts w:ascii="Arial" w:hAnsi="Arial" w:cs="Arial"/>
          <w:sz w:val="22"/>
        </w:rPr>
        <w:t>Artikel 6</w:t>
      </w:r>
    </w:p>
    <w:p w:rsidR="00382222" w:rsidRDefault="00382222" w:rsidP="00382222">
      <w:pPr>
        <w:rPr>
          <w:rFonts w:ascii="Arial" w:hAnsi="Arial" w:cs="Arial"/>
          <w:sz w:val="22"/>
        </w:rPr>
      </w:pPr>
      <w:r>
        <w:rPr>
          <w:rFonts w:ascii="Arial" w:hAnsi="Arial" w:cs="Arial"/>
          <w:sz w:val="22"/>
        </w:rPr>
        <w:t>De termijn waarbinnen en de wijze waarop betaald moet worden, is vermeld op de uit te reiken factuur. U bent in verzuim vanaf het verstrijken van de betalingsdatum.</w:t>
      </w:r>
    </w:p>
    <w:p w:rsidR="00382222" w:rsidRDefault="00382222" w:rsidP="00382222">
      <w:pPr>
        <w:pStyle w:val="Plattetekst"/>
        <w:tabs>
          <w:tab w:val="clear" w:pos="-1644"/>
          <w:tab w:val="clear" w:pos="-924"/>
          <w:tab w:val="clear" w:pos="624"/>
          <w:tab w:val="clear" w:pos="4478"/>
          <w:tab w:val="clear" w:pos="6860"/>
        </w:tabs>
        <w:rPr>
          <w:rFonts w:ascii="Arial" w:hAnsi="Arial" w:cs="Arial"/>
        </w:rPr>
      </w:pPr>
      <w:r>
        <w:rPr>
          <w:rFonts w:ascii="Arial" w:hAnsi="Arial" w:cs="Arial"/>
        </w:rPr>
        <w:t>Wij zijn bevoegd om vanaf het verstrijken van de betalingsdatum tot de dag van ontvangst van het verschuldigde rente in rekening te brengen. Deze is gelijk aan de wettelijke rente die van toepassing is op de betreffende transactie. Hieraan doet niet af dat wij u na het verstrijken van deze datum een betalingsherinnering, eventueel gevolgd door een aanmaning, kunnen sturen.</w:t>
      </w:r>
    </w:p>
    <w:p w:rsidR="00382222" w:rsidRDefault="00382222" w:rsidP="00382222">
      <w:pPr>
        <w:rPr>
          <w:rFonts w:ascii="Arial" w:hAnsi="Arial" w:cs="Arial"/>
          <w:sz w:val="22"/>
        </w:rPr>
      </w:pPr>
    </w:p>
    <w:p w:rsidR="00382222" w:rsidRDefault="00382222" w:rsidP="00382222">
      <w:pPr>
        <w:rPr>
          <w:rFonts w:ascii="Arial" w:hAnsi="Arial" w:cs="Arial"/>
          <w:b/>
          <w:sz w:val="22"/>
        </w:rPr>
      </w:pPr>
      <w:r>
        <w:rPr>
          <w:rFonts w:ascii="Arial" w:hAnsi="Arial" w:cs="Arial"/>
          <w:b/>
          <w:sz w:val="22"/>
        </w:rPr>
        <w:t>Aansprakelijkheid</w:t>
      </w:r>
    </w:p>
    <w:p w:rsidR="00382222" w:rsidRDefault="00382222" w:rsidP="00382222">
      <w:pPr>
        <w:rPr>
          <w:rFonts w:ascii="Arial" w:hAnsi="Arial" w:cs="Arial"/>
          <w:sz w:val="22"/>
        </w:rPr>
      </w:pPr>
      <w:r>
        <w:rPr>
          <w:rFonts w:ascii="Arial" w:hAnsi="Arial" w:cs="Arial"/>
          <w:sz w:val="22"/>
        </w:rPr>
        <w:t>Artikel 7</w:t>
      </w:r>
    </w:p>
    <w:p w:rsidR="00382222" w:rsidRDefault="00382222" w:rsidP="00382222">
      <w:pPr>
        <w:rPr>
          <w:rFonts w:ascii="Arial" w:hAnsi="Arial"/>
          <w:sz w:val="22"/>
        </w:rPr>
      </w:pPr>
      <w:r>
        <w:rPr>
          <w:rFonts w:ascii="Arial" w:hAnsi="Arial" w:cs="Arial"/>
          <w:sz w:val="22"/>
        </w:rPr>
        <w:t xml:space="preserve">De aansprakelijkheid uit welken hoofde ook van ons kantoor is beperkt tot het bedrag waarop de beroepsaansprakelijkheidsverzekering (zowel de individuele als collectieve verzekering) in voorkomend geval de notaris aanspraak op uitkering geeft te vermeerderen met het bedrag </w:t>
      </w:r>
      <w:r>
        <w:rPr>
          <w:rFonts w:ascii="Arial" w:hAnsi="Arial"/>
          <w:sz w:val="22"/>
        </w:rPr>
        <w:t>voor het eigen risico dat krachtens de verzekering voor rekening van de notaris komt. Deze bepaling geldt ten behoeve van de notarissen respectievelijk alle andere personen die voor ons kantoor werkzaam zijn.</w:t>
      </w:r>
    </w:p>
    <w:p w:rsidR="00382222" w:rsidRDefault="00382222" w:rsidP="00382222">
      <w:pPr>
        <w:rPr>
          <w:rFonts w:ascii="Arial" w:hAnsi="Arial"/>
          <w:sz w:val="22"/>
        </w:rPr>
      </w:pPr>
      <w:r>
        <w:rPr>
          <w:rFonts w:ascii="Arial" w:hAnsi="Arial"/>
          <w:sz w:val="22"/>
        </w:rPr>
        <w:t xml:space="preserve">Op de aansprakelijkheid van de notaris zijn overigens van toepassing de door de </w:t>
      </w:r>
      <w:r>
        <w:rPr>
          <w:rFonts w:ascii="Arial" w:hAnsi="Arial" w:cs="Arial"/>
          <w:sz w:val="22"/>
        </w:rPr>
        <w:t>Koninklijke Notariële Beroepsorganisatie (</w:t>
      </w:r>
      <w:r>
        <w:rPr>
          <w:rFonts w:ascii="Arial" w:hAnsi="Arial"/>
          <w:sz w:val="22"/>
        </w:rPr>
        <w:t>KNB) vastgestelde Algemene Voorwaarden, gedeponeerd bij de Kamer van Koophandel Haaglanden in Den Haag en bij de griffie van de rechtbank in Den Haag. Ze zijn op verzoek ook kosteloos bij ons kantoor verkrijgbaar evenals bij de Koninklijke Notariële Beroepsorganisatie (KNB) te Den Haag.</w:t>
      </w:r>
    </w:p>
    <w:p w:rsidR="00382222" w:rsidRDefault="00382222" w:rsidP="00382222">
      <w:pPr>
        <w:rPr>
          <w:rFonts w:ascii="Arial" w:hAnsi="Arial"/>
          <w:sz w:val="22"/>
        </w:rPr>
      </w:pPr>
    </w:p>
    <w:p w:rsidR="00382222" w:rsidRDefault="00382222" w:rsidP="00382222">
      <w:pPr>
        <w:rPr>
          <w:rFonts w:ascii="Arial" w:hAnsi="Arial"/>
          <w:b/>
          <w:sz w:val="22"/>
        </w:rPr>
      </w:pPr>
      <w:r>
        <w:rPr>
          <w:rFonts w:ascii="Arial" w:hAnsi="Arial"/>
          <w:b/>
          <w:sz w:val="22"/>
        </w:rPr>
        <w:t>Klachten</w:t>
      </w:r>
    </w:p>
    <w:p w:rsidR="00382222" w:rsidRDefault="00382222" w:rsidP="00382222">
      <w:pPr>
        <w:rPr>
          <w:rFonts w:ascii="Arial" w:hAnsi="Arial"/>
          <w:sz w:val="22"/>
        </w:rPr>
      </w:pPr>
      <w:r>
        <w:rPr>
          <w:rFonts w:ascii="Arial" w:hAnsi="Arial"/>
          <w:sz w:val="22"/>
        </w:rPr>
        <w:t>Artikel 8</w:t>
      </w:r>
    </w:p>
    <w:p w:rsidR="00382222" w:rsidRDefault="00382222" w:rsidP="00382222">
      <w:pPr>
        <w:rPr>
          <w:rFonts w:ascii="Arial" w:hAnsi="Arial"/>
          <w:sz w:val="22"/>
        </w:rPr>
      </w:pPr>
      <w:r>
        <w:rPr>
          <w:rFonts w:ascii="Arial" w:hAnsi="Arial"/>
          <w:sz w:val="22"/>
        </w:rPr>
        <w:t>Als u klachten hebt over de wijze van uitvoering van de werkzaamheden dan wel over het handelen van de notaris als zodanig, bent u verplicht deze klachten eerst bij de behandelend notaris naar voren te brengen. Wordt daarop naar uw mening onvoldoende gereageerd dan kunt u zich naar keuze wenden tot:</w:t>
      </w:r>
    </w:p>
    <w:p w:rsidR="00382222" w:rsidRDefault="00382222" w:rsidP="00382222">
      <w:pPr>
        <w:numPr>
          <w:ilvl w:val="0"/>
          <w:numId w:val="1"/>
        </w:numPr>
        <w:rPr>
          <w:rFonts w:ascii="Arial" w:hAnsi="Arial"/>
          <w:sz w:val="22"/>
        </w:rPr>
      </w:pPr>
      <w:r>
        <w:rPr>
          <w:rFonts w:ascii="Arial" w:hAnsi="Arial"/>
          <w:sz w:val="22"/>
        </w:rPr>
        <w:t>de KNB;</w:t>
      </w:r>
    </w:p>
    <w:p w:rsidR="00382222" w:rsidRDefault="00382222" w:rsidP="00382222">
      <w:pPr>
        <w:numPr>
          <w:ilvl w:val="0"/>
          <w:numId w:val="1"/>
        </w:numPr>
        <w:rPr>
          <w:rFonts w:ascii="Arial" w:hAnsi="Arial"/>
          <w:sz w:val="22"/>
        </w:rPr>
      </w:pPr>
      <w:r>
        <w:rPr>
          <w:rFonts w:ascii="Arial" w:hAnsi="Arial"/>
          <w:sz w:val="22"/>
        </w:rPr>
        <w:t>de Kamer van Toezicht over de notarissen en kandidaat-notarissen;</w:t>
      </w:r>
    </w:p>
    <w:p w:rsidR="00382222" w:rsidRDefault="00382222" w:rsidP="00382222">
      <w:pPr>
        <w:rPr>
          <w:rFonts w:ascii="Arial" w:hAnsi="Arial"/>
          <w:sz w:val="22"/>
        </w:rPr>
      </w:pPr>
      <w:r>
        <w:rPr>
          <w:rFonts w:ascii="Arial" w:hAnsi="Arial"/>
          <w:sz w:val="22"/>
        </w:rPr>
        <w:t>-</w:t>
      </w:r>
      <w:r>
        <w:rPr>
          <w:rFonts w:ascii="Arial" w:hAnsi="Arial"/>
          <w:sz w:val="22"/>
        </w:rPr>
        <w:tab/>
        <w:t>de rechter.</w:t>
      </w:r>
    </w:p>
    <w:p w:rsidR="00382222" w:rsidRDefault="00382222" w:rsidP="00382222">
      <w:pPr>
        <w:rPr>
          <w:rFonts w:ascii="Arial" w:hAnsi="Arial"/>
          <w:sz w:val="22"/>
        </w:rPr>
      </w:pPr>
    </w:p>
    <w:p w:rsidR="00382222" w:rsidRDefault="00382222" w:rsidP="00382222">
      <w:pPr>
        <w:rPr>
          <w:rFonts w:ascii="Arial" w:hAnsi="Arial"/>
          <w:sz w:val="22"/>
        </w:rPr>
      </w:pPr>
      <w:r>
        <w:rPr>
          <w:rFonts w:ascii="Arial" w:hAnsi="Arial"/>
          <w:sz w:val="22"/>
        </w:rPr>
        <w:t xml:space="preserve">Voor klachten en declaratiegeschillen tot € 10.000,00 dient u zich vanaf 1 januari 2013 te wenden tot de Geschillencommissie Notariaat. De mogelijkheid om een klacht in te dienen bij de ringvoorzitter of de Nationale Ombudsman zijn per die datum vervallen.   </w:t>
      </w:r>
    </w:p>
    <w:p w:rsidR="00382222" w:rsidRDefault="00382222" w:rsidP="00382222">
      <w:pPr>
        <w:rPr>
          <w:rFonts w:ascii="Arial" w:hAnsi="Arial"/>
          <w:sz w:val="22"/>
        </w:rPr>
      </w:pPr>
    </w:p>
    <w:p w:rsidR="00382222" w:rsidRDefault="00382222" w:rsidP="00382222">
      <w:pPr>
        <w:rPr>
          <w:rFonts w:ascii="Arial" w:hAnsi="Arial"/>
          <w:sz w:val="22"/>
        </w:rPr>
      </w:pPr>
      <w:r>
        <w:rPr>
          <w:rFonts w:ascii="Arial" w:hAnsi="Arial"/>
          <w:sz w:val="22"/>
        </w:rPr>
        <w:t>Wie van ons beiden (opdrachtgever of notaris) definitief in het ongelijk wordt gesteld, is verplicht de schade te vergoeden die de in het gelijkgestelde partij heeft geleden, alleen voor wat betreft de tijd die deze en/of zijn raadsman aan de gehele klachtenbehandeling heeft besteed. Hieronder zijn begrepen alle werkzaamheden en gemaakte onkosten en wel tegen het voor hem/haar geldende uurtarief dan wel tegen een redelijke vergoeding (bij gebreke van een redelijk uurtarief).</w:t>
      </w:r>
    </w:p>
    <w:p w:rsidR="00382222" w:rsidRDefault="00382222" w:rsidP="00382222">
      <w:pPr>
        <w:rPr>
          <w:rFonts w:ascii="Arial" w:hAnsi="Arial"/>
          <w:sz w:val="22"/>
        </w:rPr>
      </w:pPr>
    </w:p>
    <w:p w:rsidR="00382222" w:rsidRDefault="00382222" w:rsidP="00382222">
      <w:pPr>
        <w:rPr>
          <w:rFonts w:ascii="Arial" w:hAnsi="Arial"/>
          <w:b/>
          <w:sz w:val="22"/>
        </w:rPr>
      </w:pPr>
      <w:r>
        <w:rPr>
          <w:rFonts w:ascii="Arial" w:hAnsi="Arial"/>
          <w:b/>
          <w:sz w:val="22"/>
        </w:rPr>
        <w:t>Nederlands recht</w:t>
      </w:r>
    </w:p>
    <w:p w:rsidR="00382222" w:rsidRDefault="00382222" w:rsidP="00382222">
      <w:pPr>
        <w:rPr>
          <w:rFonts w:ascii="Arial" w:hAnsi="Arial"/>
          <w:sz w:val="22"/>
        </w:rPr>
      </w:pPr>
      <w:r>
        <w:rPr>
          <w:rFonts w:ascii="Arial" w:hAnsi="Arial"/>
          <w:sz w:val="22"/>
        </w:rPr>
        <w:t>Artikel 9</w:t>
      </w:r>
    </w:p>
    <w:p w:rsidR="00382222" w:rsidRDefault="00382222" w:rsidP="00382222">
      <w:r>
        <w:rPr>
          <w:rFonts w:ascii="Arial" w:hAnsi="Arial"/>
          <w:sz w:val="22"/>
        </w:rPr>
        <w:t>Alle overeenkomsten waarop deze voorwaarden van toepassing zijn, zijn onderworpen aan Nederlands recht.</w:t>
      </w:r>
    </w:p>
    <w:p w:rsidR="00382222" w:rsidRDefault="00382222"/>
    <w:sectPr w:rsidR="0038222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22" w:rsidRDefault="00382222" w:rsidP="00382222">
      <w:r>
        <w:separator/>
      </w:r>
    </w:p>
  </w:endnote>
  <w:endnote w:type="continuationSeparator" w:id="0">
    <w:p w:rsidR="00382222" w:rsidRDefault="00382222" w:rsidP="003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22" w:rsidRDefault="00382222" w:rsidP="00382222">
      <w:r>
        <w:separator/>
      </w:r>
    </w:p>
  </w:footnote>
  <w:footnote w:type="continuationSeparator" w:id="0">
    <w:p w:rsidR="00382222" w:rsidRDefault="00382222" w:rsidP="00382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222" w:rsidRDefault="00382222">
    <w:pPr>
      <w:pStyle w:val="Koptekst"/>
    </w:pPr>
    <w:r>
      <w:rPr>
        <w:noProof/>
        <w:sz w:val="18"/>
      </w:rPr>
      <w:drawing>
        <wp:inline distT="0" distB="0" distL="0" distR="0">
          <wp:extent cx="1184910" cy="405765"/>
          <wp:effectExtent l="0" t="0" r="0" b="0"/>
          <wp:docPr id="1" name="Afbeelding 1" descr="Varekamp logo fc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ekamp logo fc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40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F0376"/>
    <w:multiLevelType w:val="singleLevel"/>
    <w:tmpl w:val="D84C9722"/>
    <w:lvl w:ilvl="0">
      <w:start w:val="7"/>
      <w:numFmt w:val="bullet"/>
      <w:lvlText w:val="-"/>
      <w:lvlJc w:val="left"/>
      <w:pPr>
        <w:tabs>
          <w:tab w:val="num" w:pos="705"/>
        </w:tabs>
        <w:ind w:left="705" w:hanging="705"/>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22"/>
    <w:rsid w:val="003822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5E5AB"/>
  <w15:chartTrackingRefBased/>
  <w15:docId w15:val="{09F706C3-92D3-4989-A6C3-621080AC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82222"/>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382222"/>
    <w:pPr>
      <w:tabs>
        <w:tab w:val="left" w:pos="1276"/>
        <w:tab w:val="right" w:leader="dot" w:pos="9345"/>
      </w:tabs>
      <w:spacing w:before="120" w:after="120"/>
    </w:pPr>
    <w:rPr>
      <w:rFonts w:ascii="Arial" w:hAnsi="Arial"/>
      <w:noProof/>
      <w:sz w:val="22"/>
    </w:rPr>
  </w:style>
  <w:style w:type="paragraph" w:styleId="Tekstzonderopmaak">
    <w:name w:val="Plain Text"/>
    <w:basedOn w:val="Standaard"/>
    <w:link w:val="TekstzonderopmaakChar"/>
    <w:rsid w:val="00382222"/>
    <w:rPr>
      <w:rFonts w:ascii="Courier New" w:hAnsi="Courier New"/>
      <w:sz w:val="20"/>
    </w:rPr>
  </w:style>
  <w:style w:type="character" w:customStyle="1" w:styleId="TekstzonderopmaakChar">
    <w:name w:val="Tekst zonder opmaak Char"/>
    <w:basedOn w:val="Standaardalinea-lettertype"/>
    <w:link w:val="Tekstzonderopmaak"/>
    <w:rsid w:val="00382222"/>
    <w:rPr>
      <w:rFonts w:ascii="Courier New" w:eastAsia="Times New Roman" w:hAnsi="Courier New" w:cs="Times New Roman"/>
      <w:sz w:val="20"/>
      <w:szCs w:val="20"/>
      <w:lang w:eastAsia="nl-NL"/>
    </w:rPr>
  </w:style>
  <w:style w:type="paragraph" w:styleId="Plattetekst">
    <w:name w:val="Body Text"/>
    <w:basedOn w:val="Standaard"/>
    <w:link w:val="PlattetekstChar"/>
    <w:rsid w:val="00382222"/>
    <w:pPr>
      <w:tabs>
        <w:tab w:val="left" w:pos="-1644"/>
        <w:tab w:val="left" w:pos="-924"/>
        <w:tab w:val="left" w:pos="624"/>
        <w:tab w:val="left" w:pos="4478"/>
        <w:tab w:val="decimal" w:pos="6860"/>
      </w:tabs>
    </w:pPr>
    <w:rPr>
      <w:sz w:val="22"/>
    </w:rPr>
  </w:style>
  <w:style w:type="character" w:customStyle="1" w:styleId="PlattetekstChar">
    <w:name w:val="Platte tekst Char"/>
    <w:basedOn w:val="Standaardalinea-lettertype"/>
    <w:link w:val="Plattetekst"/>
    <w:rsid w:val="00382222"/>
    <w:rPr>
      <w:rFonts w:ascii="Times New Roman" w:eastAsia="Times New Roman" w:hAnsi="Times New Roman" w:cs="Times New Roman"/>
      <w:szCs w:val="20"/>
      <w:lang w:eastAsia="nl-NL"/>
    </w:rPr>
  </w:style>
  <w:style w:type="paragraph" w:styleId="Normaalweb">
    <w:name w:val="Normal (Web)"/>
    <w:basedOn w:val="Standaard"/>
    <w:rsid w:val="00382222"/>
    <w:pPr>
      <w:spacing w:before="100" w:beforeAutospacing="1" w:after="100" w:afterAutospacing="1"/>
    </w:pPr>
    <w:rPr>
      <w:rFonts w:ascii="Arial Unicode MS" w:eastAsia="Arial Unicode MS" w:hAnsi="Arial Unicode MS" w:cs="Arial Unicode MS"/>
      <w:szCs w:val="24"/>
    </w:rPr>
  </w:style>
  <w:style w:type="paragraph" w:styleId="Koptekst">
    <w:name w:val="header"/>
    <w:basedOn w:val="Standaard"/>
    <w:link w:val="KoptekstChar"/>
    <w:uiPriority w:val="99"/>
    <w:unhideWhenUsed/>
    <w:rsid w:val="00382222"/>
    <w:pPr>
      <w:tabs>
        <w:tab w:val="center" w:pos="4536"/>
        <w:tab w:val="right" w:pos="9072"/>
      </w:tabs>
    </w:pPr>
  </w:style>
  <w:style w:type="character" w:customStyle="1" w:styleId="KoptekstChar">
    <w:name w:val="Koptekst Char"/>
    <w:basedOn w:val="Standaardalinea-lettertype"/>
    <w:link w:val="Koptekst"/>
    <w:uiPriority w:val="99"/>
    <w:rsid w:val="00382222"/>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382222"/>
    <w:pPr>
      <w:tabs>
        <w:tab w:val="center" w:pos="4536"/>
        <w:tab w:val="right" w:pos="9072"/>
      </w:tabs>
    </w:pPr>
  </w:style>
  <w:style w:type="character" w:customStyle="1" w:styleId="VoettekstChar">
    <w:name w:val="Voettekst Char"/>
    <w:basedOn w:val="Standaardalinea-lettertype"/>
    <w:link w:val="Voettekst"/>
    <w:uiPriority w:val="99"/>
    <w:rsid w:val="00382222"/>
    <w:rPr>
      <w:rFonts w:ascii="Times New Roman" w:eastAsia="Times New Roman" w:hAnsi="Times New Roma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1226</Words>
  <Characters>6744</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Nieuwenhuizen - Varekamp Notariaat</dc:creator>
  <cp:keywords/>
  <dc:description/>
  <cp:lastModifiedBy>T. Nieuwenhuizen - Varekamp Notariaat</cp:lastModifiedBy>
  <cp:revision>1</cp:revision>
  <dcterms:created xsi:type="dcterms:W3CDTF">2021-02-12T07:44:00Z</dcterms:created>
  <dcterms:modified xsi:type="dcterms:W3CDTF">2021-02-12T07:46:00Z</dcterms:modified>
</cp:coreProperties>
</file>